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50BB" w14:textId="77777777" w:rsidR="00831EEF" w:rsidRPr="009E4098" w:rsidRDefault="00831EEF" w:rsidP="005008D9">
      <w:pPr>
        <w:pBdr>
          <w:bottom w:val="single" w:sz="4" w:space="0" w:color="auto"/>
        </w:pBdr>
        <w:spacing w:line="240" w:lineRule="auto"/>
        <w:rPr>
          <w:rFonts w:ascii="Arial" w:hAnsi="Arial" w:cs="Arial"/>
          <w:b/>
          <w:bCs/>
          <w:color w:val="1586C8"/>
          <w:sz w:val="32"/>
          <w:szCs w:val="32"/>
        </w:rPr>
      </w:pPr>
      <w:r w:rsidRPr="005008D9">
        <w:rPr>
          <w:rFonts w:ascii="Arial" w:hAnsi="Arial" w:cs="Arial"/>
          <w:b/>
          <w:bCs/>
          <w:color w:val="1586C8"/>
          <w:sz w:val="28"/>
          <w:szCs w:val="32"/>
        </w:rPr>
        <w:t xml:space="preserve">Wohlenberg </w:t>
      </w:r>
      <w:r w:rsidR="005008D9" w:rsidRPr="005008D9">
        <w:rPr>
          <w:rFonts w:ascii="Arial" w:hAnsi="Arial" w:cs="Arial"/>
          <w:b/>
          <w:bCs/>
          <w:color w:val="1586C8"/>
          <w:sz w:val="28"/>
          <w:szCs w:val="32"/>
        </w:rPr>
        <w:t>Perfect Binders</w:t>
      </w:r>
      <w:r w:rsidR="005008D9" w:rsidRPr="005008D9">
        <w:rPr>
          <w:rFonts w:ascii="Arial" w:hAnsi="Arial" w:cs="Arial"/>
          <w:b/>
          <w:bCs/>
          <w:color w:val="1586C8"/>
          <w:sz w:val="18"/>
          <w:szCs w:val="20"/>
        </w:rPr>
        <w:t xml:space="preserve"> </w:t>
      </w:r>
      <w:r w:rsidRPr="005008D9">
        <w:rPr>
          <w:rFonts w:ascii="Arial" w:hAnsi="Arial" w:cs="Arial"/>
          <w:b/>
          <w:bCs/>
          <w:color w:val="1586C8"/>
          <w:sz w:val="20"/>
          <w:szCs w:val="20"/>
        </w:rPr>
        <w:t>– Since 1946</w:t>
      </w:r>
    </w:p>
    <w:p w14:paraId="712AEF18" w14:textId="77777777" w:rsidR="00AC47C0" w:rsidRPr="005C6AEF" w:rsidRDefault="00AC47C0" w:rsidP="00AC47C0">
      <w:pPr>
        <w:rPr>
          <w:rFonts w:ascii="Arial" w:hAnsi="Arial" w:cs="Arial"/>
          <w:b/>
          <w:bCs/>
        </w:rPr>
      </w:pPr>
      <w:r w:rsidRPr="005C6AEF">
        <w:rPr>
          <w:rFonts w:ascii="Arial" w:hAnsi="Arial" w:cs="Arial"/>
          <w:b/>
          <w:bCs/>
        </w:rPr>
        <w:t xml:space="preserve">Wohlenberg, manufactured in </w:t>
      </w:r>
      <w:proofErr w:type="spellStart"/>
      <w:r w:rsidRPr="005C6AEF">
        <w:rPr>
          <w:rFonts w:ascii="Arial" w:hAnsi="Arial" w:cs="Arial"/>
          <w:b/>
          <w:bCs/>
        </w:rPr>
        <w:t>Verden</w:t>
      </w:r>
      <w:proofErr w:type="spellEnd"/>
      <w:r w:rsidRPr="005C6AEF">
        <w:rPr>
          <w:rFonts w:ascii="Arial" w:hAnsi="Arial" w:cs="Arial"/>
          <w:b/>
          <w:bCs/>
        </w:rPr>
        <w:t>, Germany, has been producing Perfect Binders, Gatherers and Three-Knife Trimmers for over 70 years. Having developed the first Perfect Binder and Three-Knife Trimmer, Wohlenberg is a global leader in developing and manufacturing quality Perfect Bindery equipment.</w:t>
      </w:r>
    </w:p>
    <w:p w14:paraId="172371C5" w14:textId="77777777" w:rsidR="00C044B2" w:rsidRPr="00E7194F" w:rsidRDefault="005008D9" w:rsidP="00C044B2">
      <w:pPr>
        <w:rPr>
          <w:rFonts w:ascii="Arial" w:hAnsi="Arial" w:cs="Arial"/>
          <w:sz w:val="20"/>
          <w:szCs w:val="56"/>
        </w:rPr>
      </w:pPr>
      <w:r>
        <w:rPr>
          <w:rFonts w:ascii="Arial" w:hAnsi="Arial" w:cs="Arial"/>
          <w:sz w:val="20"/>
          <w:szCs w:val="56"/>
        </w:rPr>
        <w:t xml:space="preserve">Wohlenberg provides options for Perfect Binders with PUR and/or EVA adhesives. Ethylene-vinyl acetate (EVA) has been around for a long time and many industries are comfortable with it, but polyurethane reactive (PUR) is becoming more popular. It is important to know the difference between the two so you can make the best </w:t>
      </w:r>
      <w:r w:rsidR="00EC481E">
        <w:rPr>
          <w:rFonts w:ascii="Arial" w:hAnsi="Arial" w:cs="Arial"/>
          <w:sz w:val="20"/>
          <w:szCs w:val="56"/>
        </w:rPr>
        <w:t xml:space="preserve">possible </w:t>
      </w:r>
      <w:r>
        <w:rPr>
          <w:rFonts w:ascii="Arial" w:hAnsi="Arial" w:cs="Arial"/>
          <w:sz w:val="20"/>
          <w:szCs w:val="56"/>
        </w:rPr>
        <w:t>decision for your bindery</w:t>
      </w:r>
      <w:r w:rsidR="00EC481E">
        <w:rPr>
          <w:rFonts w:ascii="Arial" w:hAnsi="Arial" w:cs="Arial"/>
          <w:sz w:val="20"/>
          <w:szCs w:val="56"/>
        </w:rPr>
        <w:t>.</w:t>
      </w:r>
    </w:p>
    <w:p w14:paraId="45D04465" w14:textId="77777777" w:rsidR="00580B29" w:rsidRPr="005008D9" w:rsidRDefault="005008D9" w:rsidP="005008D9">
      <w:pPr>
        <w:pBdr>
          <w:bottom w:val="single" w:sz="4" w:space="1" w:color="auto"/>
        </w:pBdr>
        <w:spacing w:line="240" w:lineRule="auto"/>
        <w:rPr>
          <w:rFonts w:ascii="Arial" w:hAnsi="Arial" w:cs="Arial"/>
          <w:b/>
          <w:color w:val="1586C8"/>
          <w:sz w:val="28"/>
          <w:szCs w:val="40"/>
        </w:rPr>
      </w:pPr>
      <w:r>
        <w:rPr>
          <w:rFonts w:ascii="Arial" w:hAnsi="Arial" w:cs="Arial"/>
          <w:b/>
          <w:color w:val="1586C8"/>
          <w:sz w:val="28"/>
          <w:szCs w:val="40"/>
        </w:rPr>
        <w:t>EVA (Ethylene-Vinyl Acetate)</w:t>
      </w:r>
    </w:p>
    <w:p w14:paraId="61DCA883" w14:textId="77777777" w:rsidR="005008D9" w:rsidRPr="00E7194F" w:rsidRDefault="00EC481E" w:rsidP="005008D9">
      <w:pPr>
        <w:rPr>
          <w:rFonts w:ascii="Arial" w:hAnsi="Arial" w:cs="Arial"/>
          <w:sz w:val="20"/>
        </w:rPr>
      </w:pPr>
      <w:r>
        <w:rPr>
          <w:rFonts w:ascii="Arial" w:hAnsi="Arial" w:cs="Arial"/>
          <w:sz w:val="20"/>
        </w:rPr>
        <w:t>EVA gluing (A.K.A</w:t>
      </w:r>
      <w:r w:rsidR="005008D9">
        <w:rPr>
          <w:rFonts w:ascii="Arial" w:hAnsi="Arial" w:cs="Arial"/>
          <w:sz w:val="20"/>
        </w:rPr>
        <w:t>. Hotmelt</w:t>
      </w:r>
      <w:r w:rsidR="00BA7E17">
        <w:rPr>
          <w:rFonts w:ascii="Arial" w:hAnsi="Arial" w:cs="Arial"/>
          <w:sz w:val="20"/>
        </w:rPr>
        <w:t xml:space="preserve"> g</w:t>
      </w:r>
      <w:r w:rsidR="005008D9">
        <w:rPr>
          <w:rFonts w:ascii="Arial" w:hAnsi="Arial" w:cs="Arial"/>
          <w:sz w:val="20"/>
        </w:rPr>
        <w:t xml:space="preserve">luing) is an inexpensive </w:t>
      </w:r>
      <w:r w:rsidR="005008D9" w:rsidRPr="006C48C9">
        <w:rPr>
          <w:rFonts w:ascii="Arial" w:hAnsi="Arial" w:cs="Arial"/>
          <w:sz w:val="20"/>
        </w:rPr>
        <w:t xml:space="preserve">method that </w:t>
      </w:r>
      <w:r w:rsidR="00BA7E17" w:rsidRPr="006C48C9">
        <w:rPr>
          <w:rFonts w:ascii="Arial" w:hAnsi="Arial" w:cs="Arial"/>
          <w:sz w:val="20"/>
        </w:rPr>
        <w:t xml:space="preserve">is predominantly used with offset and web stocks. EVA </w:t>
      </w:r>
      <w:r w:rsidR="005008D9" w:rsidRPr="006C48C9">
        <w:rPr>
          <w:rFonts w:ascii="Arial" w:hAnsi="Arial" w:cs="Arial"/>
          <w:sz w:val="20"/>
        </w:rPr>
        <w:t>glue</w:t>
      </w:r>
      <w:r w:rsidR="00BA7E17" w:rsidRPr="006C48C9">
        <w:rPr>
          <w:rFonts w:ascii="Arial" w:hAnsi="Arial" w:cs="Arial"/>
          <w:sz w:val="20"/>
        </w:rPr>
        <w:t xml:space="preserve"> is able</w:t>
      </w:r>
      <w:r w:rsidR="005008D9" w:rsidRPr="006C48C9">
        <w:rPr>
          <w:rFonts w:ascii="Arial" w:hAnsi="Arial" w:cs="Arial"/>
          <w:sz w:val="20"/>
        </w:rPr>
        <w:t xml:space="preserve"> to be </w:t>
      </w:r>
      <w:r w:rsidR="005008D9">
        <w:rPr>
          <w:rFonts w:ascii="Arial" w:hAnsi="Arial" w:cs="Arial"/>
          <w:sz w:val="20"/>
        </w:rPr>
        <w:t xml:space="preserve">left in the </w:t>
      </w:r>
      <w:r w:rsidR="00314CD5">
        <w:rPr>
          <w:rFonts w:ascii="Arial" w:hAnsi="Arial" w:cs="Arial"/>
          <w:sz w:val="20"/>
        </w:rPr>
        <w:t>machine and</w:t>
      </w:r>
      <w:r w:rsidR="005008D9">
        <w:rPr>
          <w:rFonts w:ascii="Arial" w:hAnsi="Arial" w:cs="Arial"/>
          <w:sz w:val="20"/>
        </w:rPr>
        <w:t xml:space="preserve"> reheated at any time, making it ideal for small-format Perfect Binders. </w:t>
      </w:r>
      <w:r w:rsidR="00314CD5">
        <w:rPr>
          <w:rFonts w:ascii="Arial" w:hAnsi="Arial" w:cs="Arial"/>
          <w:sz w:val="20"/>
        </w:rPr>
        <w:t xml:space="preserve">Both the equipment and adhesive are less expensive than PUR. EVA is a great option for standard operations because handling the adhesive and maintaining the </w:t>
      </w:r>
      <w:r w:rsidR="00314CD5" w:rsidRPr="006C48C9">
        <w:rPr>
          <w:rFonts w:ascii="Arial" w:hAnsi="Arial" w:cs="Arial"/>
          <w:sz w:val="20"/>
        </w:rPr>
        <w:t>glue system is much easier than with PUR. EVA has fast curing times</w:t>
      </w:r>
      <w:r w:rsidR="00BA7E17" w:rsidRPr="006C48C9">
        <w:rPr>
          <w:rFonts w:ascii="Arial" w:hAnsi="Arial" w:cs="Arial"/>
          <w:sz w:val="20"/>
        </w:rPr>
        <w:t>,</w:t>
      </w:r>
      <w:r w:rsidR="00314CD5" w:rsidRPr="006C48C9">
        <w:rPr>
          <w:rFonts w:ascii="Arial" w:hAnsi="Arial" w:cs="Arial"/>
          <w:sz w:val="20"/>
        </w:rPr>
        <w:t xml:space="preserve"> which allows binderies to have faster turnaround. Binders using EVA have the option to </w:t>
      </w:r>
      <w:r w:rsidR="00BA7E17" w:rsidRPr="006C48C9">
        <w:rPr>
          <w:rFonts w:ascii="Arial" w:hAnsi="Arial" w:cs="Arial"/>
          <w:sz w:val="20"/>
        </w:rPr>
        <w:t>“</w:t>
      </w:r>
      <w:r w:rsidR="00314CD5" w:rsidRPr="006C48C9">
        <w:rPr>
          <w:rFonts w:ascii="Arial" w:hAnsi="Arial" w:cs="Arial"/>
          <w:sz w:val="20"/>
        </w:rPr>
        <w:t>notch bind</w:t>
      </w:r>
      <w:r w:rsidR="00BA7E17" w:rsidRPr="006C48C9">
        <w:rPr>
          <w:rFonts w:ascii="Arial" w:hAnsi="Arial" w:cs="Arial"/>
          <w:sz w:val="20"/>
        </w:rPr>
        <w:t>”</w:t>
      </w:r>
      <w:r w:rsidR="00314CD5" w:rsidRPr="006C48C9">
        <w:rPr>
          <w:rFonts w:ascii="Arial" w:hAnsi="Arial" w:cs="Arial"/>
          <w:sz w:val="20"/>
        </w:rPr>
        <w:t xml:space="preserve"> </w:t>
      </w:r>
      <w:r w:rsidR="00314CD5">
        <w:rPr>
          <w:rFonts w:ascii="Arial" w:hAnsi="Arial" w:cs="Arial"/>
          <w:sz w:val="20"/>
        </w:rPr>
        <w:t xml:space="preserve">their books, which is not recommended for PUR. EVA glue is thicker, allowing for greater penetration in to the spine. </w:t>
      </w:r>
    </w:p>
    <w:p w14:paraId="693990EA" w14:textId="77777777" w:rsidR="005651DF" w:rsidRPr="005008D9" w:rsidRDefault="00314CD5" w:rsidP="005008D9">
      <w:pPr>
        <w:pBdr>
          <w:bottom w:val="single" w:sz="4" w:space="1" w:color="auto"/>
        </w:pBdr>
        <w:spacing w:line="240" w:lineRule="auto"/>
        <w:rPr>
          <w:rFonts w:ascii="Arial" w:hAnsi="Arial" w:cs="Arial"/>
          <w:b/>
          <w:color w:val="1586C8"/>
          <w:sz w:val="28"/>
          <w:szCs w:val="56"/>
        </w:rPr>
      </w:pPr>
      <w:r>
        <w:rPr>
          <w:rFonts w:ascii="Arial" w:hAnsi="Arial" w:cs="Arial"/>
          <w:b/>
          <w:color w:val="1586C8"/>
          <w:sz w:val="28"/>
          <w:szCs w:val="56"/>
        </w:rPr>
        <w:t>PUR (Polyurethane Reactive)</w:t>
      </w:r>
    </w:p>
    <w:p w14:paraId="60794D5A" w14:textId="77777777" w:rsidR="005651DF" w:rsidRDefault="00314CD5" w:rsidP="00EB2C5B">
      <w:pPr>
        <w:rPr>
          <w:rFonts w:ascii="Arial" w:hAnsi="Arial" w:cs="Arial"/>
          <w:sz w:val="20"/>
          <w:szCs w:val="40"/>
        </w:rPr>
      </w:pPr>
      <w:r>
        <w:rPr>
          <w:rFonts w:ascii="Arial" w:hAnsi="Arial" w:cs="Arial"/>
          <w:sz w:val="20"/>
          <w:szCs w:val="40"/>
        </w:rPr>
        <w:t>PUR adhesive is becoming more popular as it can be used to bind varnished, UV-coated, carton, mylar and other difficult stocks that EVA may struggle with. It ca</w:t>
      </w:r>
      <w:r w:rsidR="00EC481E">
        <w:rPr>
          <w:rFonts w:ascii="Arial" w:hAnsi="Arial" w:cs="Arial"/>
          <w:sz w:val="20"/>
          <w:szCs w:val="40"/>
        </w:rPr>
        <w:t>n</w:t>
      </w:r>
      <w:r>
        <w:rPr>
          <w:rFonts w:ascii="Arial" w:hAnsi="Arial" w:cs="Arial"/>
          <w:sz w:val="20"/>
          <w:szCs w:val="40"/>
        </w:rPr>
        <w:t xml:space="preserve"> also be used with tou</w:t>
      </w:r>
      <w:r w:rsidR="00704506">
        <w:rPr>
          <w:rFonts w:ascii="Arial" w:hAnsi="Arial" w:cs="Arial"/>
          <w:sz w:val="20"/>
          <w:szCs w:val="40"/>
        </w:rPr>
        <w:t>g</w:t>
      </w:r>
      <w:r>
        <w:rPr>
          <w:rFonts w:ascii="Arial" w:hAnsi="Arial" w:cs="Arial"/>
          <w:sz w:val="20"/>
          <w:szCs w:val="40"/>
        </w:rPr>
        <w:t xml:space="preserve">h papers, </w:t>
      </w:r>
      <w:r w:rsidR="00C862B8">
        <w:rPr>
          <w:rFonts w:ascii="Arial" w:hAnsi="Arial" w:cs="Arial"/>
          <w:sz w:val="20"/>
          <w:szCs w:val="40"/>
        </w:rPr>
        <w:t>cross-grained stocks and higher-</w:t>
      </w:r>
      <w:r>
        <w:rPr>
          <w:rFonts w:ascii="Arial" w:hAnsi="Arial" w:cs="Arial"/>
          <w:sz w:val="20"/>
          <w:szCs w:val="40"/>
        </w:rPr>
        <w:t>basis weight recycle</w:t>
      </w:r>
      <w:r w:rsidR="00704506">
        <w:rPr>
          <w:rFonts w:ascii="Arial" w:hAnsi="Arial" w:cs="Arial"/>
          <w:sz w:val="20"/>
          <w:szCs w:val="40"/>
        </w:rPr>
        <w:t>d</w:t>
      </w:r>
      <w:r>
        <w:rPr>
          <w:rFonts w:ascii="Arial" w:hAnsi="Arial" w:cs="Arial"/>
          <w:sz w:val="20"/>
          <w:szCs w:val="40"/>
        </w:rPr>
        <w:t xml:space="preserve"> papers. PUR is also a good fit for digital printing because it isn’t affected by ink migration. PUR makes higher quality books, allowing for better lay-flat </w:t>
      </w:r>
      <w:r w:rsidR="00801650">
        <w:rPr>
          <w:rFonts w:ascii="Arial" w:hAnsi="Arial" w:cs="Arial"/>
          <w:sz w:val="20"/>
          <w:szCs w:val="40"/>
        </w:rPr>
        <w:t>and</w:t>
      </w:r>
      <w:r>
        <w:rPr>
          <w:rFonts w:ascii="Arial" w:hAnsi="Arial" w:cs="Arial"/>
          <w:sz w:val="20"/>
          <w:szCs w:val="40"/>
        </w:rPr>
        <w:t xml:space="preserve"> flexibility, especially for larger books. Page pulls are 40-60% higher with PUR. Less PUR adhesive is needed</w:t>
      </w:r>
      <w:r w:rsidR="00704506">
        <w:rPr>
          <w:rFonts w:ascii="Arial" w:hAnsi="Arial" w:cs="Arial"/>
          <w:sz w:val="20"/>
          <w:szCs w:val="40"/>
        </w:rPr>
        <w:t xml:space="preserve"> for gluing</w:t>
      </w:r>
      <w:r>
        <w:rPr>
          <w:rFonts w:ascii="Arial" w:hAnsi="Arial" w:cs="Arial"/>
          <w:sz w:val="20"/>
          <w:szCs w:val="40"/>
        </w:rPr>
        <w:t>, which helps prevent adhesive creeping out during the nipping process.</w:t>
      </w:r>
    </w:p>
    <w:tbl>
      <w:tblPr>
        <w:tblStyle w:val="TableGrid"/>
        <w:tblpPr w:leftFromText="180" w:rightFromText="180" w:vertAnchor="text" w:horzAnchor="page" w:tblpX="6301" w:tblpY="1591"/>
        <w:tblOverlap w:val="never"/>
        <w:tblW w:w="0" w:type="auto"/>
        <w:tblBorders>
          <w:insideH w:val="none" w:sz="0" w:space="0" w:color="auto"/>
          <w:insideV w:val="none" w:sz="0" w:space="0" w:color="auto"/>
        </w:tblBorders>
        <w:tblLook w:val="04A0" w:firstRow="1" w:lastRow="0" w:firstColumn="1" w:lastColumn="0" w:noHBand="0" w:noVBand="1"/>
      </w:tblPr>
      <w:tblGrid>
        <w:gridCol w:w="3595"/>
      </w:tblGrid>
      <w:tr w:rsidR="000B1860" w14:paraId="27F759CB" w14:textId="77777777" w:rsidTr="00FE0CC5">
        <w:trPr>
          <w:trHeight w:val="1654"/>
        </w:trPr>
        <w:tc>
          <w:tcPr>
            <w:tcW w:w="3595" w:type="dxa"/>
            <w:vAlign w:val="center"/>
          </w:tcPr>
          <w:p w14:paraId="28996890" w14:textId="77777777" w:rsidR="000B1860" w:rsidRPr="00BE0E3B" w:rsidRDefault="000B1860" w:rsidP="00FE0CC5">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68480" behindDoc="0" locked="0" layoutInCell="1" allowOverlap="1" wp14:anchorId="1CD052F8" wp14:editId="7F0BBA5F">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204D2140" w14:textId="77777777" w:rsidR="000B1860" w:rsidRPr="005C3D86" w:rsidRDefault="000B1860" w:rsidP="00FE0CC5">
            <w:pPr>
              <w:spacing w:line="360" w:lineRule="auto"/>
              <w:rPr>
                <w:rFonts w:ascii="Arial" w:hAnsi="Arial" w:cs="Arial"/>
                <w:szCs w:val="40"/>
              </w:rPr>
            </w:pPr>
            <w:r w:rsidRPr="00CA09DC">
              <w:rPr>
                <w:noProof/>
              </w:rPr>
              <w:drawing>
                <wp:anchor distT="0" distB="0" distL="114300" distR="114300" simplePos="0" relativeHeight="251667456" behindDoc="0" locked="0" layoutInCell="1" allowOverlap="1" wp14:anchorId="7FF9DD3F" wp14:editId="2FA9BB24">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4A014BEC" w14:textId="77777777" w:rsidR="000B1860" w:rsidRPr="002D533A" w:rsidRDefault="000B1860" w:rsidP="00FE0CC5">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66432" behindDoc="0" locked="0" layoutInCell="1" allowOverlap="1" wp14:anchorId="1D7D144B" wp14:editId="62804E45">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9"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2ECA7500" w14:textId="77777777" w:rsidR="000B1860" w:rsidRPr="002D533A" w:rsidRDefault="000B1860" w:rsidP="00FE0CC5">
            <w:pPr>
              <w:spacing w:line="360" w:lineRule="auto"/>
              <w:rPr>
                <w:rFonts w:ascii="Arial" w:hAnsi="Arial" w:cs="Arial"/>
                <w:szCs w:val="40"/>
              </w:rPr>
            </w:pPr>
            <w:r>
              <w:rPr>
                <w:rStyle w:val="Hyperlink"/>
                <w:rFonts w:ascii="Arial" w:hAnsi="Arial" w:cs="Arial"/>
                <w:color w:val="auto"/>
                <w:szCs w:val="40"/>
                <w:u w:val="none"/>
              </w:rPr>
              <w:t xml:space="preserve">         </w:t>
            </w:r>
            <w:hyperlink r:id="rId10"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573C7D96" w14:textId="77777777" w:rsidR="00314CD5" w:rsidRPr="00E7194F" w:rsidRDefault="00BA7E17" w:rsidP="00EB2C5B">
      <w:pPr>
        <w:rPr>
          <w:rFonts w:ascii="Arial" w:hAnsi="Arial" w:cs="Arial"/>
          <w:sz w:val="20"/>
          <w:szCs w:val="40"/>
        </w:rPr>
      </w:pPr>
      <w:r w:rsidRPr="006C48C9">
        <w:rPr>
          <w:rFonts w:ascii="Arial" w:hAnsi="Arial" w:cs="Arial"/>
          <w:sz w:val="20"/>
          <w:szCs w:val="40"/>
        </w:rPr>
        <w:t>However, c</w:t>
      </w:r>
      <w:r w:rsidR="008B50F0" w:rsidRPr="006C48C9">
        <w:rPr>
          <w:rFonts w:ascii="Arial" w:hAnsi="Arial" w:cs="Arial"/>
          <w:sz w:val="20"/>
          <w:szCs w:val="40"/>
        </w:rPr>
        <w:t xml:space="preserve">uring time for PUR is longer than EVA. Many binderies wait a full 24 hours before shipping finished books. </w:t>
      </w:r>
      <w:r w:rsidR="00314CD5" w:rsidRPr="006C48C9">
        <w:rPr>
          <w:rFonts w:ascii="Arial" w:hAnsi="Arial" w:cs="Arial"/>
          <w:sz w:val="20"/>
          <w:szCs w:val="40"/>
        </w:rPr>
        <w:t xml:space="preserve">PUR equipment is more </w:t>
      </w:r>
      <w:r w:rsidR="00801650" w:rsidRPr="006C48C9">
        <w:rPr>
          <w:rFonts w:ascii="Arial" w:hAnsi="Arial" w:cs="Arial"/>
          <w:sz w:val="20"/>
          <w:szCs w:val="40"/>
        </w:rPr>
        <w:t>expensive</w:t>
      </w:r>
      <w:r w:rsidR="00314CD5" w:rsidRPr="006C48C9">
        <w:rPr>
          <w:rFonts w:ascii="Arial" w:hAnsi="Arial" w:cs="Arial"/>
          <w:sz w:val="20"/>
          <w:szCs w:val="40"/>
        </w:rPr>
        <w:t xml:space="preserve"> and requires more maintenance</w:t>
      </w:r>
      <w:r w:rsidR="00801650" w:rsidRPr="006C48C9">
        <w:rPr>
          <w:rFonts w:ascii="Arial" w:hAnsi="Arial" w:cs="Arial"/>
          <w:sz w:val="20"/>
          <w:szCs w:val="40"/>
        </w:rPr>
        <w:t>,</w:t>
      </w:r>
      <w:r w:rsidR="00314CD5" w:rsidRPr="006C48C9">
        <w:rPr>
          <w:rFonts w:ascii="Arial" w:hAnsi="Arial" w:cs="Arial"/>
          <w:sz w:val="20"/>
          <w:szCs w:val="40"/>
        </w:rPr>
        <w:t xml:space="preserve"> as the system needs to be sealed every nigh</w:t>
      </w:r>
      <w:r w:rsidR="00801650" w:rsidRPr="006C48C9">
        <w:rPr>
          <w:rFonts w:ascii="Arial" w:hAnsi="Arial" w:cs="Arial"/>
          <w:sz w:val="20"/>
          <w:szCs w:val="40"/>
        </w:rPr>
        <w:t xml:space="preserve">t to prevent </w:t>
      </w:r>
      <w:r w:rsidR="00801650">
        <w:rPr>
          <w:rFonts w:ascii="Arial" w:hAnsi="Arial" w:cs="Arial"/>
          <w:sz w:val="20"/>
          <w:szCs w:val="40"/>
        </w:rPr>
        <w:t>the glue from curing</w:t>
      </w:r>
      <w:r w:rsidR="00314CD5">
        <w:rPr>
          <w:rFonts w:ascii="Arial" w:hAnsi="Arial" w:cs="Arial"/>
          <w:sz w:val="20"/>
          <w:szCs w:val="40"/>
        </w:rPr>
        <w:t xml:space="preserve">. </w:t>
      </w:r>
      <w:r w:rsidR="00801650">
        <w:rPr>
          <w:rFonts w:ascii="Arial" w:hAnsi="Arial" w:cs="Arial"/>
          <w:sz w:val="20"/>
          <w:szCs w:val="40"/>
        </w:rPr>
        <w:t xml:space="preserve">PUR can also emit MDI (diphenylmethane diisocyanate) during the curing process which may cause allergic reactions to the skin and respiratory issues. But, MDI levels drop drastically once substrates are joined, so this is mainly a concern during preventative maintenance. </w:t>
      </w:r>
      <w:r w:rsidR="00704506">
        <w:rPr>
          <w:rFonts w:ascii="Arial" w:hAnsi="Arial" w:cs="Arial"/>
          <w:sz w:val="20"/>
          <w:szCs w:val="40"/>
        </w:rPr>
        <w:t>Tools are available</w:t>
      </w:r>
      <w:r w:rsidR="00801650">
        <w:rPr>
          <w:rFonts w:ascii="Arial" w:hAnsi="Arial" w:cs="Arial"/>
          <w:sz w:val="20"/>
          <w:szCs w:val="40"/>
        </w:rPr>
        <w:t xml:space="preserve"> to test MDI levels in a facility</w:t>
      </w:r>
      <w:r w:rsidR="00BC2248">
        <w:rPr>
          <w:rFonts w:ascii="Arial" w:hAnsi="Arial" w:cs="Arial"/>
          <w:sz w:val="20"/>
          <w:szCs w:val="40"/>
        </w:rPr>
        <w:t>. V</w:t>
      </w:r>
      <w:r w:rsidR="00704506">
        <w:rPr>
          <w:rFonts w:ascii="Arial" w:hAnsi="Arial" w:cs="Arial"/>
          <w:sz w:val="20"/>
          <w:szCs w:val="40"/>
        </w:rPr>
        <w:t xml:space="preserve">enting and other </w:t>
      </w:r>
      <w:r w:rsidR="00801650">
        <w:rPr>
          <w:rFonts w:ascii="Arial" w:hAnsi="Arial" w:cs="Arial"/>
          <w:sz w:val="20"/>
          <w:szCs w:val="40"/>
        </w:rPr>
        <w:t xml:space="preserve">methods </w:t>
      </w:r>
      <w:r w:rsidR="00704506">
        <w:rPr>
          <w:rFonts w:ascii="Arial" w:hAnsi="Arial" w:cs="Arial"/>
          <w:sz w:val="20"/>
          <w:szCs w:val="40"/>
        </w:rPr>
        <w:t xml:space="preserve">can be used </w:t>
      </w:r>
      <w:r w:rsidR="00801650">
        <w:rPr>
          <w:rFonts w:ascii="Arial" w:hAnsi="Arial" w:cs="Arial"/>
          <w:sz w:val="20"/>
          <w:szCs w:val="40"/>
        </w:rPr>
        <w:t xml:space="preserve">to lower MDI levels. </w:t>
      </w:r>
    </w:p>
    <w:p w14:paraId="46AAD037" w14:textId="77777777" w:rsidR="005651DF" w:rsidRPr="005008D9" w:rsidRDefault="005379B9" w:rsidP="005008D9">
      <w:pPr>
        <w:pBdr>
          <w:bottom w:val="single" w:sz="4" w:space="1" w:color="auto"/>
        </w:pBdr>
        <w:spacing w:line="240" w:lineRule="auto"/>
        <w:rPr>
          <w:rFonts w:ascii="Arial" w:hAnsi="Arial" w:cs="Arial"/>
          <w:b/>
          <w:color w:val="1586C8"/>
          <w:sz w:val="28"/>
          <w:szCs w:val="56"/>
        </w:rPr>
      </w:pPr>
      <w:r>
        <w:rPr>
          <w:rFonts w:ascii="Arial" w:hAnsi="Arial" w:cs="Arial"/>
          <w:b/>
          <w:color w:val="1586C8"/>
          <w:sz w:val="28"/>
          <w:szCs w:val="56"/>
        </w:rPr>
        <w:br w:type="column"/>
      </w:r>
      <w:r w:rsidR="008B50F0">
        <w:rPr>
          <w:rFonts w:ascii="Arial" w:hAnsi="Arial" w:cs="Arial"/>
          <w:b/>
          <w:color w:val="1586C8"/>
          <w:sz w:val="28"/>
          <w:szCs w:val="56"/>
        </w:rPr>
        <w:t>Which Option Should I Choose?</w:t>
      </w:r>
    </w:p>
    <w:p w14:paraId="220296F6" w14:textId="77777777" w:rsidR="005651DF" w:rsidRDefault="008B50F0" w:rsidP="00EB2C5B">
      <w:pPr>
        <w:rPr>
          <w:rFonts w:ascii="Arial" w:hAnsi="Arial" w:cs="Arial"/>
          <w:sz w:val="20"/>
          <w:szCs w:val="40"/>
        </w:rPr>
      </w:pPr>
      <w:r>
        <w:rPr>
          <w:rFonts w:ascii="Arial" w:hAnsi="Arial" w:cs="Arial"/>
          <w:sz w:val="20"/>
          <w:szCs w:val="40"/>
        </w:rPr>
        <w:t xml:space="preserve">EVA and PUR glue systems </w:t>
      </w:r>
      <w:r w:rsidR="005379B9">
        <w:rPr>
          <w:rFonts w:ascii="Arial" w:hAnsi="Arial" w:cs="Arial"/>
          <w:sz w:val="20"/>
          <w:szCs w:val="40"/>
        </w:rPr>
        <w:t xml:space="preserve">are both widely used and </w:t>
      </w:r>
      <w:r>
        <w:rPr>
          <w:rFonts w:ascii="Arial" w:hAnsi="Arial" w:cs="Arial"/>
          <w:sz w:val="20"/>
          <w:szCs w:val="40"/>
        </w:rPr>
        <w:t>both have their benefits, so when choosing between the two you need to consider which will be more suitable for the types of jobs you typically run.</w:t>
      </w:r>
    </w:p>
    <w:p w14:paraId="5866320F" w14:textId="77777777" w:rsidR="008B50F0" w:rsidRPr="00BA7E17" w:rsidRDefault="008B50F0" w:rsidP="00BA7E17">
      <w:pPr>
        <w:pStyle w:val="ListParagraph"/>
        <w:numPr>
          <w:ilvl w:val="0"/>
          <w:numId w:val="2"/>
        </w:numPr>
        <w:rPr>
          <w:rFonts w:ascii="Arial" w:hAnsi="Arial" w:cs="Arial"/>
          <w:sz w:val="20"/>
          <w:szCs w:val="40"/>
        </w:rPr>
      </w:pPr>
      <w:r w:rsidRPr="00BA7E17">
        <w:rPr>
          <w:rFonts w:ascii="Arial" w:hAnsi="Arial" w:cs="Arial"/>
          <w:sz w:val="20"/>
          <w:szCs w:val="40"/>
        </w:rPr>
        <w:t>Do you do a lot of digital printing or runs of difficult stocks that EVA may struggle with?</w:t>
      </w:r>
    </w:p>
    <w:p w14:paraId="639B495B" w14:textId="77777777" w:rsidR="008B50F0" w:rsidRPr="00BA7E17" w:rsidRDefault="008B50F0" w:rsidP="00BA7E17">
      <w:pPr>
        <w:pStyle w:val="ListParagraph"/>
        <w:numPr>
          <w:ilvl w:val="0"/>
          <w:numId w:val="2"/>
        </w:numPr>
        <w:rPr>
          <w:rFonts w:ascii="Arial" w:hAnsi="Arial" w:cs="Arial"/>
          <w:sz w:val="20"/>
          <w:szCs w:val="40"/>
        </w:rPr>
      </w:pPr>
      <w:r w:rsidRPr="00BA7E17">
        <w:rPr>
          <w:rFonts w:ascii="Arial" w:hAnsi="Arial" w:cs="Arial"/>
          <w:sz w:val="20"/>
          <w:szCs w:val="40"/>
        </w:rPr>
        <w:t>Do you want better lay-flat?</w:t>
      </w:r>
    </w:p>
    <w:p w14:paraId="575A1514" w14:textId="77777777" w:rsidR="008B50F0" w:rsidRDefault="00CE1FF2" w:rsidP="00EB2C5B">
      <w:pPr>
        <w:rPr>
          <w:rFonts w:ascii="Arial" w:hAnsi="Arial" w:cs="Arial"/>
          <w:sz w:val="20"/>
          <w:szCs w:val="40"/>
        </w:rPr>
      </w:pPr>
      <w:r>
        <w:rPr>
          <w:rFonts w:ascii="Arial" w:hAnsi="Arial" w:cs="Arial"/>
          <w:sz w:val="20"/>
          <w:szCs w:val="40"/>
        </w:rPr>
        <w:t xml:space="preserve">… </w:t>
      </w:r>
      <w:r w:rsidR="008B50F0">
        <w:rPr>
          <w:rFonts w:ascii="Arial" w:hAnsi="Arial" w:cs="Arial"/>
          <w:sz w:val="20"/>
          <w:szCs w:val="40"/>
        </w:rPr>
        <w:t>Then PUR Gluing may be the right choice for you!</w:t>
      </w:r>
    </w:p>
    <w:p w14:paraId="35E7851F" w14:textId="77777777" w:rsidR="008B50F0" w:rsidRPr="00BA7E17" w:rsidRDefault="005379B9" w:rsidP="00BA7E17">
      <w:pPr>
        <w:pStyle w:val="ListParagraph"/>
        <w:numPr>
          <w:ilvl w:val="0"/>
          <w:numId w:val="3"/>
        </w:numPr>
        <w:rPr>
          <w:rFonts w:ascii="Arial" w:hAnsi="Arial" w:cs="Arial"/>
          <w:sz w:val="20"/>
          <w:szCs w:val="40"/>
        </w:rPr>
      </w:pPr>
      <w:r w:rsidRPr="00BA7E17">
        <w:rPr>
          <w:rFonts w:ascii="Arial" w:hAnsi="Arial" w:cs="Arial"/>
          <w:sz w:val="20"/>
          <w:szCs w:val="40"/>
        </w:rPr>
        <w:t>Do you want a low</w:t>
      </w:r>
      <w:r w:rsidR="008B50F0" w:rsidRPr="00BA7E17">
        <w:rPr>
          <w:rFonts w:ascii="Arial" w:hAnsi="Arial" w:cs="Arial"/>
          <w:sz w:val="20"/>
          <w:szCs w:val="40"/>
        </w:rPr>
        <w:t xml:space="preserve"> maintenance system?</w:t>
      </w:r>
    </w:p>
    <w:p w14:paraId="0DEABC79" w14:textId="77777777" w:rsidR="008B50F0" w:rsidRPr="00BA7E17" w:rsidRDefault="008B50F0" w:rsidP="00BA7E17">
      <w:pPr>
        <w:pStyle w:val="ListParagraph"/>
        <w:numPr>
          <w:ilvl w:val="0"/>
          <w:numId w:val="3"/>
        </w:numPr>
        <w:rPr>
          <w:rFonts w:ascii="Arial" w:hAnsi="Arial" w:cs="Arial"/>
          <w:sz w:val="20"/>
          <w:szCs w:val="40"/>
        </w:rPr>
      </w:pPr>
      <w:r w:rsidRPr="00BA7E17">
        <w:rPr>
          <w:rFonts w:ascii="Arial" w:hAnsi="Arial" w:cs="Arial"/>
          <w:sz w:val="20"/>
          <w:szCs w:val="40"/>
        </w:rPr>
        <w:t>Are you looking for a cost effective option?</w:t>
      </w:r>
    </w:p>
    <w:p w14:paraId="014D2901" w14:textId="77777777" w:rsidR="008B50F0" w:rsidRPr="00BA7E17" w:rsidRDefault="008B50F0" w:rsidP="00BA7E17">
      <w:pPr>
        <w:pStyle w:val="ListParagraph"/>
        <w:numPr>
          <w:ilvl w:val="0"/>
          <w:numId w:val="3"/>
        </w:numPr>
        <w:rPr>
          <w:rFonts w:ascii="Arial" w:hAnsi="Arial" w:cs="Arial"/>
          <w:sz w:val="20"/>
          <w:szCs w:val="40"/>
        </w:rPr>
      </w:pPr>
      <w:r w:rsidRPr="00BA7E17">
        <w:rPr>
          <w:rFonts w:ascii="Arial" w:hAnsi="Arial" w:cs="Arial"/>
          <w:sz w:val="20"/>
          <w:szCs w:val="40"/>
        </w:rPr>
        <w:t>Do you want faster curing times?</w:t>
      </w:r>
    </w:p>
    <w:p w14:paraId="082AC3F0" w14:textId="77777777" w:rsidR="008B50F0" w:rsidRPr="00BA7E17" w:rsidRDefault="008B50F0" w:rsidP="00BA7E17">
      <w:pPr>
        <w:pStyle w:val="ListParagraph"/>
        <w:numPr>
          <w:ilvl w:val="0"/>
          <w:numId w:val="3"/>
        </w:numPr>
        <w:rPr>
          <w:rFonts w:ascii="Arial" w:hAnsi="Arial" w:cs="Arial"/>
          <w:sz w:val="20"/>
          <w:szCs w:val="40"/>
        </w:rPr>
      </w:pPr>
      <w:r w:rsidRPr="00BA7E17">
        <w:rPr>
          <w:rFonts w:ascii="Arial" w:hAnsi="Arial" w:cs="Arial"/>
          <w:sz w:val="20"/>
          <w:szCs w:val="40"/>
        </w:rPr>
        <w:t>Do you want to be able to notch bind books?</w:t>
      </w:r>
    </w:p>
    <w:p w14:paraId="6BAB86FB" w14:textId="77777777" w:rsidR="008B50F0" w:rsidRPr="00E7194F" w:rsidRDefault="00CE1FF2" w:rsidP="00EB2C5B">
      <w:pPr>
        <w:rPr>
          <w:rFonts w:ascii="Arial" w:hAnsi="Arial" w:cs="Arial"/>
          <w:sz w:val="20"/>
          <w:szCs w:val="40"/>
        </w:rPr>
      </w:pPr>
      <w:r>
        <w:rPr>
          <w:rFonts w:ascii="Arial" w:hAnsi="Arial" w:cs="Arial"/>
          <w:sz w:val="20"/>
          <w:szCs w:val="40"/>
        </w:rPr>
        <w:t xml:space="preserve">… </w:t>
      </w:r>
      <w:r w:rsidR="008B50F0">
        <w:rPr>
          <w:rFonts w:ascii="Arial" w:hAnsi="Arial" w:cs="Arial"/>
          <w:sz w:val="20"/>
          <w:szCs w:val="40"/>
        </w:rPr>
        <w:t>Then EVA Gluing may be the right choice for you!</w:t>
      </w:r>
    </w:p>
    <w:tbl>
      <w:tblPr>
        <w:tblStyle w:val="TableGrid"/>
        <w:tblW w:w="52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350"/>
        <w:gridCol w:w="1350"/>
      </w:tblGrid>
      <w:tr w:rsidR="005651DF" w14:paraId="254E77DA" w14:textId="77777777" w:rsidTr="005379B9">
        <w:trPr>
          <w:trHeight w:val="432"/>
        </w:trPr>
        <w:tc>
          <w:tcPr>
            <w:tcW w:w="5215" w:type="dxa"/>
            <w:gridSpan w:val="3"/>
            <w:shd w:val="clear" w:color="auto" w:fill="1586C8"/>
            <w:vAlign w:val="center"/>
          </w:tcPr>
          <w:p w14:paraId="2E664AC0" w14:textId="77777777" w:rsidR="005651DF" w:rsidRPr="00437CBE" w:rsidRDefault="005379B9" w:rsidP="005379B9">
            <w:pPr>
              <w:rPr>
                <w:rFonts w:ascii="Arial" w:hAnsi="Arial" w:cs="Arial"/>
                <w:b/>
                <w:color w:val="D8FCE9"/>
                <w:sz w:val="36"/>
                <w:szCs w:val="36"/>
              </w:rPr>
            </w:pPr>
            <w:r>
              <w:rPr>
                <w:rFonts w:ascii="Arial" w:hAnsi="Arial" w:cs="Arial"/>
                <w:b/>
                <w:color w:val="F4FEF9"/>
                <w:sz w:val="28"/>
                <w:szCs w:val="36"/>
              </w:rPr>
              <w:t>Let’s Compare</w:t>
            </w:r>
          </w:p>
        </w:tc>
      </w:tr>
      <w:tr w:rsidR="005379B9" w14:paraId="74427E01" w14:textId="77777777" w:rsidTr="005379B9">
        <w:trPr>
          <w:trHeight w:val="432"/>
        </w:trPr>
        <w:tc>
          <w:tcPr>
            <w:tcW w:w="2515" w:type="dxa"/>
            <w:shd w:val="clear" w:color="auto" w:fill="F4FEF9"/>
            <w:vAlign w:val="center"/>
          </w:tcPr>
          <w:p w14:paraId="4E58A057" w14:textId="77777777" w:rsidR="005379B9" w:rsidRPr="005379B9" w:rsidRDefault="005379B9" w:rsidP="005379B9">
            <w:pPr>
              <w:rPr>
                <w:rFonts w:ascii="Arial" w:hAnsi="Arial" w:cs="Arial"/>
                <w:b/>
              </w:rPr>
            </w:pPr>
          </w:p>
        </w:tc>
        <w:tc>
          <w:tcPr>
            <w:tcW w:w="1350" w:type="dxa"/>
            <w:shd w:val="clear" w:color="auto" w:fill="F4FEF9"/>
            <w:vAlign w:val="center"/>
          </w:tcPr>
          <w:p w14:paraId="390C01A6" w14:textId="77777777" w:rsidR="005379B9" w:rsidRPr="005379B9" w:rsidRDefault="005379B9" w:rsidP="005379B9">
            <w:pPr>
              <w:jc w:val="center"/>
              <w:rPr>
                <w:rFonts w:ascii="Arial" w:hAnsi="Arial" w:cs="Arial"/>
                <w:b/>
              </w:rPr>
            </w:pPr>
            <w:r>
              <w:rPr>
                <w:rFonts w:ascii="Arial" w:hAnsi="Arial" w:cs="Arial"/>
                <w:b/>
              </w:rPr>
              <w:t>EVA</w:t>
            </w:r>
          </w:p>
        </w:tc>
        <w:tc>
          <w:tcPr>
            <w:tcW w:w="1350" w:type="dxa"/>
            <w:shd w:val="clear" w:color="auto" w:fill="F4FEF9"/>
            <w:vAlign w:val="center"/>
          </w:tcPr>
          <w:p w14:paraId="1CA80131" w14:textId="77777777" w:rsidR="005379B9" w:rsidRPr="005379B9" w:rsidRDefault="005379B9" w:rsidP="005379B9">
            <w:pPr>
              <w:jc w:val="center"/>
              <w:rPr>
                <w:rFonts w:ascii="Arial" w:hAnsi="Arial" w:cs="Arial"/>
                <w:b/>
              </w:rPr>
            </w:pPr>
            <w:r>
              <w:rPr>
                <w:rFonts w:ascii="Arial" w:hAnsi="Arial" w:cs="Arial"/>
                <w:b/>
              </w:rPr>
              <w:t>PUR</w:t>
            </w:r>
          </w:p>
        </w:tc>
      </w:tr>
      <w:tr w:rsidR="005379B9" w14:paraId="1913FAAD" w14:textId="77777777" w:rsidTr="005379B9">
        <w:trPr>
          <w:trHeight w:val="432"/>
        </w:trPr>
        <w:tc>
          <w:tcPr>
            <w:tcW w:w="2515" w:type="dxa"/>
            <w:shd w:val="clear" w:color="auto" w:fill="F4FEF9"/>
            <w:vAlign w:val="center"/>
          </w:tcPr>
          <w:p w14:paraId="35E8D7F6" w14:textId="77777777" w:rsidR="005379B9" w:rsidRPr="005379B9" w:rsidRDefault="005379B9" w:rsidP="005379B9">
            <w:pPr>
              <w:rPr>
                <w:rFonts w:ascii="Arial" w:hAnsi="Arial" w:cs="Arial"/>
                <w:b/>
              </w:rPr>
            </w:pPr>
            <w:r w:rsidRPr="005379B9">
              <w:rPr>
                <w:rFonts w:ascii="Arial" w:hAnsi="Arial" w:cs="Arial"/>
                <w:b/>
              </w:rPr>
              <w:t>Least Expensive</w:t>
            </w:r>
          </w:p>
        </w:tc>
        <w:tc>
          <w:tcPr>
            <w:tcW w:w="1350" w:type="dxa"/>
            <w:shd w:val="clear" w:color="auto" w:fill="F4FEF9"/>
            <w:vAlign w:val="center"/>
          </w:tcPr>
          <w:p w14:paraId="40B1CBEA" w14:textId="77777777" w:rsidR="005379B9" w:rsidRPr="005379B9" w:rsidRDefault="005379B9" w:rsidP="005379B9">
            <w:pPr>
              <w:jc w:val="center"/>
              <w:rPr>
                <w:rFonts w:ascii="Arial" w:hAnsi="Arial" w:cs="Arial"/>
                <w:sz w:val="18"/>
              </w:rPr>
            </w:pPr>
            <w:r w:rsidRPr="00437CBE">
              <w:rPr>
                <w:rFonts w:ascii="Segoe UI Symbol" w:hAnsi="Segoe UI Symbol" w:cs="Arial"/>
                <w:color w:val="1474AC"/>
                <w:szCs w:val="40"/>
              </w:rPr>
              <w:t>✔</w:t>
            </w:r>
          </w:p>
        </w:tc>
        <w:tc>
          <w:tcPr>
            <w:tcW w:w="1350" w:type="dxa"/>
            <w:shd w:val="clear" w:color="auto" w:fill="F4FEF9"/>
            <w:vAlign w:val="center"/>
          </w:tcPr>
          <w:p w14:paraId="7FE897C9" w14:textId="77777777" w:rsidR="005379B9" w:rsidRPr="005379B9" w:rsidRDefault="005379B9" w:rsidP="005379B9">
            <w:pPr>
              <w:jc w:val="center"/>
              <w:rPr>
                <w:rFonts w:ascii="Arial" w:hAnsi="Arial" w:cs="Arial"/>
                <w:sz w:val="18"/>
              </w:rPr>
            </w:pPr>
          </w:p>
        </w:tc>
      </w:tr>
      <w:tr w:rsidR="005379B9" w14:paraId="0A01E2A7" w14:textId="77777777" w:rsidTr="005379B9">
        <w:trPr>
          <w:trHeight w:val="432"/>
        </w:trPr>
        <w:tc>
          <w:tcPr>
            <w:tcW w:w="2515" w:type="dxa"/>
            <w:shd w:val="clear" w:color="auto" w:fill="F4FEF9"/>
            <w:vAlign w:val="center"/>
          </w:tcPr>
          <w:p w14:paraId="2E846DAE" w14:textId="77777777" w:rsidR="005379B9" w:rsidRPr="005379B9" w:rsidRDefault="005379B9" w:rsidP="005379B9">
            <w:pPr>
              <w:rPr>
                <w:rFonts w:ascii="Arial" w:hAnsi="Arial" w:cs="Arial"/>
                <w:b/>
              </w:rPr>
            </w:pPr>
            <w:r w:rsidRPr="005379B9">
              <w:rPr>
                <w:rFonts w:ascii="Arial" w:hAnsi="Arial" w:cs="Arial"/>
                <w:b/>
              </w:rPr>
              <w:t>Lower Maintenance</w:t>
            </w:r>
          </w:p>
        </w:tc>
        <w:tc>
          <w:tcPr>
            <w:tcW w:w="1350" w:type="dxa"/>
            <w:shd w:val="clear" w:color="auto" w:fill="F4FEF9"/>
            <w:vAlign w:val="center"/>
          </w:tcPr>
          <w:p w14:paraId="297073D8" w14:textId="77777777" w:rsidR="005379B9" w:rsidRPr="005379B9" w:rsidRDefault="005379B9" w:rsidP="005379B9">
            <w:pPr>
              <w:jc w:val="center"/>
              <w:rPr>
                <w:rFonts w:ascii="Arial" w:hAnsi="Arial" w:cs="Arial"/>
                <w:sz w:val="18"/>
              </w:rPr>
            </w:pPr>
            <w:r w:rsidRPr="00437CBE">
              <w:rPr>
                <w:rFonts w:ascii="Segoe UI Symbol" w:hAnsi="Segoe UI Symbol" w:cs="Arial"/>
                <w:color w:val="1474AC"/>
                <w:szCs w:val="40"/>
              </w:rPr>
              <w:t>✔</w:t>
            </w:r>
          </w:p>
        </w:tc>
        <w:tc>
          <w:tcPr>
            <w:tcW w:w="1350" w:type="dxa"/>
            <w:shd w:val="clear" w:color="auto" w:fill="F4FEF9"/>
            <w:vAlign w:val="center"/>
          </w:tcPr>
          <w:p w14:paraId="5A18F1D2" w14:textId="77777777" w:rsidR="005379B9" w:rsidRPr="005379B9" w:rsidRDefault="005379B9" w:rsidP="005379B9">
            <w:pPr>
              <w:jc w:val="center"/>
              <w:rPr>
                <w:rFonts w:ascii="Arial" w:hAnsi="Arial" w:cs="Arial"/>
                <w:sz w:val="18"/>
              </w:rPr>
            </w:pPr>
          </w:p>
        </w:tc>
      </w:tr>
      <w:tr w:rsidR="005379B9" w14:paraId="50C94A0E" w14:textId="77777777" w:rsidTr="005379B9">
        <w:trPr>
          <w:trHeight w:val="432"/>
        </w:trPr>
        <w:tc>
          <w:tcPr>
            <w:tcW w:w="2515" w:type="dxa"/>
            <w:shd w:val="clear" w:color="auto" w:fill="F4FEF9"/>
            <w:vAlign w:val="center"/>
          </w:tcPr>
          <w:p w14:paraId="0560E096" w14:textId="77777777" w:rsidR="005379B9" w:rsidRPr="005379B9" w:rsidRDefault="005379B9" w:rsidP="005379B9">
            <w:pPr>
              <w:rPr>
                <w:rFonts w:ascii="Arial" w:hAnsi="Arial" w:cs="Arial"/>
                <w:b/>
              </w:rPr>
            </w:pPr>
            <w:r w:rsidRPr="005379B9">
              <w:rPr>
                <w:rFonts w:ascii="Arial" w:hAnsi="Arial" w:cs="Arial"/>
                <w:b/>
              </w:rPr>
              <w:t>Fast Curing</w:t>
            </w:r>
          </w:p>
        </w:tc>
        <w:tc>
          <w:tcPr>
            <w:tcW w:w="1350" w:type="dxa"/>
            <w:shd w:val="clear" w:color="auto" w:fill="F4FEF9"/>
            <w:vAlign w:val="center"/>
          </w:tcPr>
          <w:p w14:paraId="70948BA4" w14:textId="77777777" w:rsidR="005379B9" w:rsidRPr="005379B9" w:rsidRDefault="005379B9" w:rsidP="005379B9">
            <w:pPr>
              <w:jc w:val="center"/>
              <w:rPr>
                <w:rFonts w:ascii="Arial" w:hAnsi="Arial" w:cs="Arial"/>
                <w:sz w:val="18"/>
              </w:rPr>
            </w:pPr>
            <w:r w:rsidRPr="00437CBE">
              <w:rPr>
                <w:rFonts w:ascii="Segoe UI Symbol" w:hAnsi="Segoe UI Symbol" w:cs="Arial"/>
                <w:color w:val="1474AC"/>
                <w:szCs w:val="40"/>
              </w:rPr>
              <w:t>✔</w:t>
            </w:r>
          </w:p>
        </w:tc>
        <w:tc>
          <w:tcPr>
            <w:tcW w:w="1350" w:type="dxa"/>
            <w:shd w:val="clear" w:color="auto" w:fill="F4FEF9"/>
            <w:vAlign w:val="center"/>
          </w:tcPr>
          <w:p w14:paraId="0DBE18C7" w14:textId="77777777" w:rsidR="005379B9" w:rsidRPr="005379B9" w:rsidRDefault="005379B9" w:rsidP="005379B9">
            <w:pPr>
              <w:jc w:val="center"/>
              <w:rPr>
                <w:rFonts w:ascii="Arial" w:hAnsi="Arial" w:cs="Arial"/>
                <w:sz w:val="18"/>
              </w:rPr>
            </w:pPr>
          </w:p>
        </w:tc>
      </w:tr>
      <w:tr w:rsidR="005379B9" w14:paraId="5EA3F80B" w14:textId="77777777" w:rsidTr="005379B9">
        <w:trPr>
          <w:trHeight w:val="432"/>
        </w:trPr>
        <w:tc>
          <w:tcPr>
            <w:tcW w:w="2515" w:type="dxa"/>
            <w:shd w:val="clear" w:color="auto" w:fill="F4FEF9"/>
            <w:vAlign w:val="center"/>
          </w:tcPr>
          <w:p w14:paraId="552AEB07" w14:textId="77777777" w:rsidR="005379B9" w:rsidRPr="005379B9" w:rsidRDefault="005379B9" w:rsidP="005379B9">
            <w:pPr>
              <w:rPr>
                <w:rFonts w:ascii="Arial" w:hAnsi="Arial" w:cs="Arial"/>
                <w:b/>
              </w:rPr>
            </w:pPr>
            <w:r w:rsidRPr="005379B9">
              <w:rPr>
                <w:rFonts w:ascii="Arial" w:hAnsi="Arial" w:cs="Arial"/>
                <w:b/>
              </w:rPr>
              <w:t>Better Lay-Flat</w:t>
            </w:r>
          </w:p>
        </w:tc>
        <w:tc>
          <w:tcPr>
            <w:tcW w:w="1350" w:type="dxa"/>
            <w:shd w:val="clear" w:color="auto" w:fill="F4FEF9"/>
            <w:vAlign w:val="center"/>
          </w:tcPr>
          <w:p w14:paraId="6A87539E" w14:textId="77777777" w:rsidR="005379B9" w:rsidRPr="005379B9" w:rsidRDefault="005379B9" w:rsidP="005379B9">
            <w:pPr>
              <w:jc w:val="center"/>
              <w:rPr>
                <w:rFonts w:ascii="Arial" w:hAnsi="Arial" w:cs="Arial"/>
                <w:sz w:val="18"/>
              </w:rPr>
            </w:pPr>
          </w:p>
        </w:tc>
        <w:tc>
          <w:tcPr>
            <w:tcW w:w="1350" w:type="dxa"/>
            <w:shd w:val="clear" w:color="auto" w:fill="F4FEF9"/>
            <w:vAlign w:val="center"/>
          </w:tcPr>
          <w:p w14:paraId="649FB9B3" w14:textId="77777777" w:rsidR="005379B9" w:rsidRPr="005379B9" w:rsidRDefault="005379B9" w:rsidP="005379B9">
            <w:pPr>
              <w:jc w:val="center"/>
              <w:rPr>
                <w:rFonts w:ascii="Arial" w:hAnsi="Arial" w:cs="Arial"/>
                <w:sz w:val="18"/>
              </w:rPr>
            </w:pPr>
            <w:r w:rsidRPr="00437CBE">
              <w:rPr>
                <w:rFonts w:ascii="Segoe UI Symbol" w:hAnsi="Segoe UI Symbol" w:cs="Arial"/>
                <w:color w:val="1474AC"/>
                <w:szCs w:val="40"/>
              </w:rPr>
              <w:t>✔</w:t>
            </w:r>
          </w:p>
        </w:tc>
      </w:tr>
      <w:tr w:rsidR="005379B9" w14:paraId="78B90C29" w14:textId="77777777" w:rsidTr="005379B9">
        <w:trPr>
          <w:trHeight w:val="432"/>
        </w:trPr>
        <w:tc>
          <w:tcPr>
            <w:tcW w:w="2515" w:type="dxa"/>
            <w:shd w:val="clear" w:color="auto" w:fill="F4FEF9"/>
            <w:vAlign w:val="center"/>
          </w:tcPr>
          <w:p w14:paraId="536FAD0A" w14:textId="77777777" w:rsidR="005379B9" w:rsidRPr="005379B9" w:rsidRDefault="005379B9" w:rsidP="005379B9">
            <w:pPr>
              <w:rPr>
                <w:rFonts w:ascii="Arial" w:hAnsi="Arial" w:cs="Arial"/>
                <w:b/>
              </w:rPr>
            </w:pPr>
            <w:r w:rsidRPr="005379B9">
              <w:rPr>
                <w:rFonts w:ascii="Arial" w:hAnsi="Arial" w:cs="Arial"/>
                <w:b/>
              </w:rPr>
              <w:t>Digital Printing</w:t>
            </w:r>
          </w:p>
        </w:tc>
        <w:tc>
          <w:tcPr>
            <w:tcW w:w="1350" w:type="dxa"/>
            <w:shd w:val="clear" w:color="auto" w:fill="F4FEF9"/>
            <w:vAlign w:val="center"/>
          </w:tcPr>
          <w:p w14:paraId="7E4E39D0" w14:textId="77777777" w:rsidR="005379B9" w:rsidRPr="005379B9" w:rsidRDefault="005379B9" w:rsidP="005379B9">
            <w:pPr>
              <w:jc w:val="center"/>
              <w:rPr>
                <w:rFonts w:ascii="Arial" w:hAnsi="Arial" w:cs="Arial"/>
                <w:sz w:val="18"/>
              </w:rPr>
            </w:pPr>
          </w:p>
        </w:tc>
        <w:tc>
          <w:tcPr>
            <w:tcW w:w="1350" w:type="dxa"/>
            <w:shd w:val="clear" w:color="auto" w:fill="F4FEF9"/>
            <w:vAlign w:val="center"/>
          </w:tcPr>
          <w:p w14:paraId="1A0CD0F5" w14:textId="77777777" w:rsidR="005379B9" w:rsidRPr="005379B9" w:rsidRDefault="005379B9" w:rsidP="005379B9">
            <w:pPr>
              <w:jc w:val="center"/>
              <w:rPr>
                <w:rFonts w:ascii="Arial" w:hAnsi="Arial" w:cs="Arial"/>
                <w:sz w:val="18"/>
              </w:rPr>
            </w:pPr>
            <w:r w:rsidRPr="00437CBE">
              <w:rPr>
                <w:rFonts w:ascii="Segoe UI Symbol" w:hAnsi="Segoe UI Symbol" w:cs="Arial"/>
                <w:color w:val="1474AC"/>
                <w:szCs w:val="40"/>
              </w:rPr>
              <w:t>✔</w:t>
            </w:r>
          </w:p>
        </w:tc>
      </w:tr>
      <w:tr w:rsidR="005379B9" w14:paraId="29D688DA" w14:textId="77777777" w:rsidTr="005379B9">
        <w:trPr>
          <w:trHeight w:val="432"/>
        </w:trPr>
        <w:tc>
          <w:tcPr>
            <w:tcW w:w="2515" w:type="dxa"/>
            <w:shd w:val="clear" w:color="auto" w:fill="F4FEF9"/>
            <w:vAlign w:val="center"/>
          </w:tcPr>
          <w:p w14:paraId="6E1473D5" w14:textId="77777777" w:rsidR="005379B9" w:rsidRPr="005379B9" w:rsidRDefault="005379B9" w:rsidP="005379B9">
            <w:pPr>
              <w:rPr>
                <w:rFonts w:ascii="Arial" w:hAnsi="Arial" w:cs="Arial"/>
                <w:b/>
              </w:rPr>
            </w:pPr>
            <w:r w:rsidRPr="005379B9">
              <w:rPr>
                <w:rFonts w:ascii="Arial" w:hAnsi="Arial" w:cs="Arial"/>
                <w:b/>
              </w:rPr>
              <w:t>Difficult Stocks</w:t>
            </w:r>
          </w:p>
        </w:tc>
        <w:tc>
          <w:tcPr>
            <w:tcW w:w="1350" w:type="dxa"/>
            <w:shd w:val="clear" w:color="auto" w:fill="F4FEF9"/>
            <w:vAlign w:val="center"/>
          </w:tcPr>
          <w:p w14:paraId="21ACA4CC" w14:textId="77777777" w:rsidR="005379B9" w:rsidRPr="005379B9" w:rsidRDefault="005379B9" w:rsidP="005379B9">
            <w:pPr>
              <w:jc w:val="center"/>
              <w:rPr>
                <w:rFonts w:ascii="Arial" w:hAnsi="Arial" w:cs="Arial"/>
                <w:sz w:val="18"/>
              </w:rPr>
            </w:pPr>
          </w:p>
        </w:tc>
        <w:tc>
          <w:tcPr>
            <w:tcW w:w="1350" w:type="dxa"/>
            <w:shd w:val="clear" w:color="auto" w:fill="F4FEF9"/>
            <w:vAlign w:val="center"/>
          </w:tcPr>
          <w:p w14:paraId="773AE7AB" w14:textId="77777777" w:rsidR="005379B9" w:rsidRPr="005379B9" w:rsidRDefault="005379B9" w:rsidP="005379B9">
            <w:pPr>
              <w:jc w:val="center"/>
              <w:rPr>
                <w:rFonts w:ascii="Arial" w:hAnsi="Arial" w:cs="Arial"/>
                <w:sz w:val="18"/>
              </w:rPr>
            </w:pPr>
            <w:r w:rsidRPr="00437CBE">
              <w:rPr>
                <w:rFonts w:ascii="Segoe UI Symbol" w:hAnsi="Segoe UI Symbol" w:cs="Arial"/>
                <w:color w:val="1474AC"/>
                <w:szCs w:val="40"/>
              </w:rPr>
              <w:t>✔</w:t>
            </w:r>
          </w:p>
        </w:tc>
      </w:tr>
    </w:tbl>
    <w:p w14:paraId="264CE53E" w14:textId="77777777" w:rsidR="00EC481E" w:rsidRDefault="00085631" w:rsidP="005379B9">
      <w:pPr>
        <w:spacing w:before="240"/>
        <w:rPr>
          <w:rFonts w:ascii="Arial" w:hAnsi="Arial" w:cs="Arial"/>
          <w:sz w:val="20"/>
          <w:szCs w:val="40"/>
        </w:rPr>
      </w:pPr>
      <w:r>
        <w:rPr>
          <w:rFonts w:ascii="Arial" w:hAnsi="Arial" w:cs="Arial"/>
          <w:noProof/>
          <w:sz w:val="20"/>
          <w:szCs w:val="40"/>
        </w:rPr>
        <mc:AlternateContent>
          <mc:Choice Requires="wps">
            <w:drawing>
              <wp:anchor distT="0" distB="0" distL="114300" distR="114300" simplePos="0" relativeHeight="251669504" behindDoc="0" locked="0" layoutInCell="1" allowOverlap="1" wp14:anchorId="6F47A2C7" wp14:editId="2A3C93D8">
                <wp:simplePos x="0" y="0"/>
                <wp:positionH relativeFrom="margin">
                  <wp:posOffset>3540760</wp:posOffset>
                </wp:positionH>
                <wp:positionV relativeFrom="paragraph">
                  <wp:posOffset>1511300</wp:posOffset>
                </wp:positionV>
                <wp:extent cx="3314700" cy="157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14700" cy="157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EA28D" id="Rectangle 1" o:spid="_x0000_s1026" style="position:absolute;margin-left:278.8pt;margin-top:119pt;width:261pt;height:12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" filled="f" strokecolor="black [3213]" strokeweight="1pt">
                <w10:wrap anchorx="margin"/>
              </v:rect>
            </w:pict>
          </mc:Fallback>
        </mc:AlternateContent>
      </w:r>
      <w:r w:rsidR="00EC481E">
        <w:rPr>
          <w:noProof/>
        </w:rPr>
        <w:drawing>
          <wp:inline distT="0" distB="0" distL="0" distR="0" wp14:anchorId="7100A081" wp14:editId="401A694D">
            <wp:extent cx="3337560" cy="1330865"/>
            <wp:effectExtent l="0" t="0" r="0" b="3175"/>
            <wp:docPr id="2" name="Picture 2" descr="BlogEVA Binding vs. PUR Binding - Updat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EVA Binding vs. PUR Binding - Update LTD"/>
                    <pic:cNvPicPr>
                      <a:picLocks noChangeAspect="1" noChangeArrowheads="1"/>
                    </pic:cNvPicPr>
                  </pic:nvPicPr>
                  <pic:blipFill rotWithShape="1">
                    <a:blip r:embed="rId11">
                      <a:extLst>
                        <a:ext uri="{28A0092B-C50C-407E-A947-70E740481C1C}">
                          <a14:useLocalDpi xmlns:a14="http://schemas.microsoft.com/office/drawing/2010/main" val="0"/>
                        </a:ext>
                      </a:extLst>
                    </a:blip>
                    <a:srcRect l="3711" t="6094" r="4662" b="7208"/>
                    <a:stretch/>
                  </pic:blipFill>
                  <pic:spPr bwMode="auto">
                    <a:xfrm>
                      <a:off x="0" y="0"/>
                      <a:ext cx="3337560" cy="1330865"/>
                    </a:xfrm>
                    <a:prstGeom prst="rect">
                      <a:avLst/>
                    </a:prstGeom>
                    <a:noFill/>
                    <a:ln>
                      <a:noFill/>
                    </a:ln>
                    <a:extLst>
                      <a:ext uri="{53640926-AAD7-44D8-BBD7-CCE9431645EC}">
                        <a14:shadowObscured xmlns:a14="http://schemas.microsoft.com/office/drawing/2010/main"/>
                      </a:ext>
                    </a:extLst>
                  </pic:spPr>
                </pic:pic>
              </a:graphicData>
            </a:graphic>
          </wp:inline>
        </w:drawing>
      </w:r>
    </w:p>
    <w:p w14:paraId="6F035164" w14:textId="77777777" w:rsidR="000B1860" w:rsidRDefault="005379B9" w:rsidP="00085631">
      <w:pPr>
        <w:spacing w:before="240" w:after="0" w:line="240" w:lineRule="auto"/>
        <w:jc w:val="center"/>
        <w:rPr>
          <w:rFonts w:ascii="Arial" w:hAnsi="Arial" w:cs="Arial"/>
          <w:sz w:val="20"/>
          <w:szCs w:val="40"/>
        </w:rPr>
      </w:pPr>
      <w:r w:rsidRPr="000B1860">
        <w:rPr>
          <w:rFonts w:ascii="Arial" w:hAnsi="Arial" w:cs="Arial"/>
          <w:sz w:val="20"/>
          <w:szCs w:val="40"/>
        </w:rPr>
        <w:t>As you make the decision between EVA and PUR,</w:t>
      </w:r>
    </w:p>
    <w:p w14:paraId="6D56494F" w14:textId="77777777" w:rsidR="000B1860" w:rsidRDefault="005379B9" w:rsidP="00085631">
      <w:pPr>
        <w:spacing w:after="0" w:line="240" w:lineRule="auto"/>
        <w:jc w:val="center"/>
        <w:rPr>
          <w:rFonts w:ascii="Arial" w:hAnsi="Arial" w:cs="Arial"/>
          <w:sz w:val="20"/>
          <w:szCs w:val="40"/>
        </w:rPr>
      </w:pPr>
      <w:r w:rsidRPr="000B1860">
        <w:rPr>
          <w:rFonts w:ascii="Arial" w:hAnsi="Arial" w:cs="Arial"/>
          <w:sz w:val="20"/>
          <w:szCs w:val="40"/>
        </w:rPr>
        <w:t>feel free to contact Capital Adhesives</w:t>
      </w:r>
    </w:p>
    <w:p w14:paraId="22474FC4" w14:textId="77777777" w:rsidR="00542CEB" w:rsidRPr="000B1860" w:rsidRDefault="005379B9" w:rsidP="00085631">
      <w:pPr>
        <w:spacing w:line="240" w:lineRule="auto"/>
        <w:jc w:val="center"/>
        <w:rPr>
          <w:rFonts w:ascii="Arial" w:hAnsi="Arial" w:cs="Arial"/>
          <w:sz w:val="20"/>
          <w:szCs w:val="40"/>
        </w:rPr>
      </w:pPr>
      <w:r w:rsidRPr="000B1860">
        <w:rPr>
          <w:rFonts w:ascii="Arial" w:hAnsi="Arial" w:cs="Arial"/>
          <w:sz w:val="20"/>
          <w:szCs w:val="40"/>
        </w:rPr>
        <w:t xml:space="preserve">for current </w:t>
      </w:r>
      <w:r w:rsidR="009D5A46" w:rsidRPr="000B1860">
        <w:rPr>
          <w:rFonts w:ascii="Arial" w:hAnsi="Arial" w:cs="Arial"/>
          <w:sz w:val="20"/>
          <w:szCs w:val="40"/>
        </w:rPr>
        <w:t xml:space="preserve">adhesive </w:t>
      </w:r>
      <w:r w:rsidRPr="000B1860">
        <w:rPr>
          <w:rFonts w:ascii="Arial" w:hAnsi="Arial" w:cs="Arial"/>
          <w:sz w:val="20"/>
          <w:szCs w:val="40"/>
        </w:rPr>
        <w:t>pricing:</w:t>
      </w:r>
    </w:p>
    <w:p w14:paraId="24CBD39E" w14:textId="77777777" w:rsidR="005379B9" w:rsidRPr="000B1860" w:rsidRDefault="005379B9" w:rsidP="00EC481E">
      <w:pPr>
        <w:spacing w:after="0"/>
        <w:jc w:val="center"/>
        <w:rPr>
          <w:rFonts w:ascii="Arial" w:hAnsi="Arial" w:cs="Arial"/>
          <w:b/>
          <w:sz w:val="20"/>
          <w:szCs w:val="40"/>
        </w:rPr>
      </w:pPr>
      <w:r w:rsidRPr="000B1860">
        <w:rPr>
          <w:rFonts w:ascii="Arial" w:hAnsi="Arial" w:cs="Arial"/>
          <w:b/>
          <w:sz w:val="20"/>
          <w:szCs w:val="40"/>
        </w:rPr>
        <w:t>Capital Adhesives (Mooresville, IN)</w:t>
      </w:r>
    </w:p>
    <w:p w14:paraId="3A821DD4" w14:textId="77777777" w:rsidR="005379B9" w:rsidRPr="000B1860" w:rsidRDefault="005379B9" w:rsidP="00EC481E">
      <w:pPr>
        <w:spacing w:after="0"/>
        <w:jc w:val="center"/>
        <w:rPr>
          <w:rFonts w:ascii="Arial" w:hAnsi="Arial" w:cs="Arial"/>
          <w:b/>
          <w:sz w:val="20"/>
          <w:szCs w:val="40"/>
        </w:rPr>
      </w:pPr>
      <w:r w:rsidRPr="000B1860">
        <w:rPr>
          <w:rFonts w:ascii="Arial" w:hAnsi="Arial" w:cs="Arial"/>
          <w:b/>
          <w:sz w:val="20"/>
          <w:szCs w:val="40"/>
        </w:rPr>
        <w:t xml:space="preserve">Randy </w:t>
      </w:r>
      <w:proofErr w:type="spellStart"/>
      <w:r w:rsidRPr="000B1860">
        <w:rPr>
          <w:rFonts w:ascii="Arial" w:hAnsi="Arial" w:cs="Arial"/>
          <w:b/>
          <w:sz w:val="20"/>
          <w:szCs w:val="40"/>
        </w:rPr>
        <w:t>Levanke</w:t>
      </w:r>
      <w:proofErr w:type="spellEnd"/>
    </w:p>
    <w:p w14:paraId="2CBF2828" w14:textId="77777777" w:rsidR="005379B9" w:rsidRPr="000B1860" w:rsidRDefault="00EC481E" w:rsidP="00EC481E">
      <w:pPr>
        <w:spacing w:after="0"/>
        <w:jc w:val="center"/>
        <w:rPr>
          <w:rFonts w:ascii="Arial" w:hAnsi="Arial" w:cs="Arial"/>
          <w:b/>
          <w:sz w:val="20"/>
          <w:szCs w:val="40"/>
        </w:rPr>
      </w:pPr>
      <w:r w:rsidRPr="000B1860">
        <w:rPr>
          <w:rFonts w:ascii="Arial" w:hAnsi="Arial" w:cs="Arial"/>
          <w:b/>
          <w:sz w:val="20"/>
          <w:szCs w:val="40"/>
        </w:rPr>
        <w:t>+1 (317) 834-5415</w:t>
      </w:r>
    </w:p>
    <w:p w14:paraId="3C744DB7" w14:textId="77777777" w:rsidR="00EC481E" w:rsidRPr="000B1860" w:rsidRDefault="006C48C9" w:rsidP="00EC481E">
      <w:pPr>
        <w:spacing w:after="0"/>
        <w:jc w:val="center"/>
        <w:rPr>
          <w:rFonts w:ascii="Arial" w:hAnsi="Arial" w:cs="Arial"/>
          <w:b/>
          <w:sz w:val="20"/>
          <w:szCs w:val="40"/>
        </w:rPr>
      </w:pPr>
      <w:hyperlink r:id="rId12" w:history="1">
        <w:r w:rsidR="00EC481E" w:rsidRPr="000B1860">
          <w:rPr>
            <w:rStyle w:val="Hyperlink"/>
            <w:rFonts w:ascii="Arial" w:hAnsi="Arial" w:cs="Arial"/>
            <w:b/>
            <w:sz w:val="20"/>
            <w:szCs w:val="40"/>
          </w:rPr>
          <w:t>rlevake@capitaladhesives.com</w:t>
        </w:r>
      </w:hyperlink>
    </w:p>
    <w:p w14:paraId="54D62E62" w14:textId="77777777" w:rsidR="00EC481E" w:rsidRPr="000B1860" w:rsidRDefault="006C48C9" w:rsidP="00EC481E">
      <w:pPr>
        <w:spacing w:after="0"/>
        <w:jc w:val="center"/>
        <w:rPr>
          <w:rFonts w:ascii="Arial" w:hAnsi="Arial" w:cs="Arial"/>
          <w:b/>
          <w:sz w:val="20"/>
          <w:szCs w:val="40"/>
        </w:rPr>
      </w:pPr>
      <w:hyperlink r:id="rId13" w:history="1">
        <w:r w:rsidR="00EC481E" w:rsidRPr="000B1860">
          <w:rPr>
            <w:rStyle w:val="Hyperlink"/>
            <w:rFonts w:ascii="Arial" w:hAnsi="Arial" w:cs="Arial"/>
            <w:b/>
            <w:sz w:val="20"/>
            <w:szCs w:val="40"/>
          </w:rPr>
          <w:t>www.capitaladhesives.com</w:t>
        </w:r>
      </w:hyperlink>
    </w:p>
    <w:p w14:paraId="37BE5BB0" w14:textId="77777777" w:rsidR="005379B9" w:rsidRPr="005379B9" w:rsidRDefault="000B1860" w:rsidP="005379B9">
      <w:pPr>
        <w:spacing w:before="240"/>
        <w:rPr>
          <w:rFonts w:ascii="Arial" w:hAnsi="Arial" w:cs="Arial"/>
          <w:b/>
          <w:szCs w:val="40"/>
        </w:rPr>
      </w:pPr>
      <w:r w:rsidRPr="00D00F4B">
        <w:rPr>
          <w:rFonts w:ascii="Arial" w:hAnsi="Arial" w:cs="Arial"/>
          <w:noProof/>
          <w:sz w:val="20"/>
        </w:rPr>
        <w:drawing>
          <wp:anchor distT="0" distB="0" distL="114300" distR="114300" simplePos="0" relativeHeight="251664384" behindDoc="0" locked="0" layoutInCell="1" allowOverlap="1" wp14:anchorId="5046934D" wp14:editId="3E8DD321">
            <wp:simplePos x="0" y="0"/>
            <wp:positionH relativeFrom="margin">
              <wp:align>right</wp:align>
            </wp:positionH>
            <wp:positionV relativeFrom="paragraph">
              <wp:posOffset>328930</wp:posOffset>
            </wp:positionV>
            <wp:extent cx="864533"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533"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ectPr w:rsidR="005379B9" w:rsidRPr="005379B9" w:rsidSect="005379B9">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E2035F"/>
    <w:multiLevelType w:val="hybridMultilevel"/>
    <w:tmpl w:val="114E4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F0B81"/>
    <w:multiLevelType w:val="hybridMultilevel"/>
    <w:tmpl w:val="0018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09"/>
    <w:rsid w:val="00003FA2"/>
    <w:rsid w:val="00034CAA"/>
    <w:rsid w:val="00075C09"/>
    <w:rsid w:val="00085631"/>
    <w:rsid w:val="000B1860"/>
    <w:rsid w:val="00100520"/>
    <w:rsid w:val="002D533A"/>
    <w:rsid w:val="002E2EF5"/>
    <w:rsid w:val="002E7876"/>
    <w:rsid w:val="002F50BB"/>
    <w:rsid w:val="00314CD5"/>
    <w:rsid w:val="00345806"/>
    <w:rsid w:val="00361269"/>
    <w:rsid w:val="00391656"/>
    <w:rsid w:val="00437CBE"/>
    <w:rsid w:val="004C070F"/>
    <w:rsid w:val="005008D9"/>
    <w:rsid w:val="005379B9"/>
    <w:rsid w:val="00542CEB"/>
    <w:rsid w:val="005651DF"/>
    <w:rsid w:val="00580B29"/>
    <w:rsid w:val="005C3D86"/>
    <w:rsid w:val="006C48C9"/>
    <w:rsid w:val="00704506"/>
    <w:rsid w:val="00745965"/>
    <w:rsid w:val="00752B7E"/>
    <w:rsid w:val="0079788C"/>
    <w:rsid w:val="00801650"/>
    <w:rsid w:val="0082139C"/>
    <w:rsid w:val="00831EEF"/>
    <w:rsid w:val="008B50F0"/>
    <w:rsid w:val="00990093"/>
    <w:rsid w:val="009D5A46"/>
    <w:rsid w:val="00A11E4C"/>
    <w:rsid w:val="00AA4346"/>
    <w:rsid w:val="00AC47C0"/>
    <w:rsid w:val="00BA7E17"/>
    <w:rsid w:val="00BC2248"/>
    <w:rsid w:val="00BE0E3B"/>
    <w:rsid w:val="00C044B2"/>
    <w:rsid w:val="00C50A3F"/>
    <w:rsid w:val="00C556FF"/>
    <w:rsid w:val="00C862B8"/>
    <w:rsid w:val="00CE1FF2"/>
    <w:rsid w:val="00D00F4B"/>
    <w:rsid w:val="00D1383A"/>
    <w:rsid w:val="00D26E7F"/>
    <w:rsid w:val="00D37043"/>
    <w:rsid w:val="00D9486A"/>
    <w:rsid w:val="00E7194F"/>
    <w:rsid w:val="00E86AC5"/>
    <w:rsid w:val="00EB2C5B"/>
    <w:rsid w:val="00EC481E"/>
    <w:rsid w:val="00F66EC2"/>
    <w:rsid w:val="00FE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9C440D"/>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apitaladhesives.com/"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mailto:rlevake@capitaladhesiv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stgraphics.net" TargetMode="External"/><Relationship Id="rId4" Type="http://schemas.openxmlformats.org/officeDocument/2006/relationships/settings" Target="settings.xml"/><Relationship Id="rId9" Type="http://schemas.openxmlformats.org/officeDocument/2006/relationships/hyperlink" Target="mailto:Sales@bestgraphics.net"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206C8-43F9-4DE0-A81B-2C9E702F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A.J. Brahm</cp:lastModifiedBy>
  <cp:revision>39</cp:revision>
  <cp:lastPrinted>2020-01-16T21:47:00Z</cp:lastPrinted>
  <dcterms:created xsi:type="dcterms:W3CDTF">2020-01-16T20:13:00Z</dcterms:created>
  <dcterms:modified xsi:type="dcterms:W3CDTF">2020-07-15T16:41:00Z</dcterms:modified>
</cp:coreProperties>
</file>